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47AB" w14:textId="1115E3E9" w:rsidR="00CD1520" w:rsidRDefault="00CD1520" w:rsidP="00CD1520">
      <w:pPr>
        <w:ind w:right="720"/>
      </w:pPr>
      <w:commentRangeStart w:id="0"/>
      <w:r w:rsidRPr="00791743">
        <w:rPr>
          <w:highlight w:val="yellow"/>
        </w:rPr>
        <w:t>----- TEMPLATE SUPPORT LETTER -----</w:t>
      </w:r>
      <w:r w:rsidR="00256BBE" w:rsidRPr="00791743">
        <w:rPr>
          <w:highlight w:val="yellow"/>
        </w:rPr>
        <w:t xml:space="preserve"> ON ORGANIZATIONAL LETTERHEAD -----</w:t>
      </w:r>
      <w:commentRangeEnd w:id="0"/>
      <w:r w:rsidR="000E780B">
        <w:rPr>
          <w:rStyle w:val="CommentReference"/>
        </w:rPr>
        <w:commentReference w:id="0"/>
      </w:r>
    </w:p>
    <w:p w14:paraId="623DA3EA" w14:textId="77777777" w:rsidR="00CD1520" w:rsidRDefault="00CD1520" w:rsidP="00CD1520">
      <w:pPr>
        <w:ind w:right="720"/>
      </w:pPr>
    </w:p>
    <w:p w14:paraId="0838B8F0" w14:textId="7F4062D4" w:rsidR="00791743" w:rsidRDefault="00791743" w:rsidP="00791743">
      <w:pPr>
        <w:ind w:right="720"/>
      </w:pPr>
      <w:r>
        <w:t xml:space="preserve">Honorable Chair </w:t>
      </w:r>
      <w:r w:rsidR="00E6728D">
        <w:t>Portantino</w:t>
      </w:r>
    </w:p>
    <w:p w14:paraId="031B7DB9" w14:textId="043CF3FE" w:rsidR="00791743" w:rsidRDefault="00E6728D" w:rsidP="00791743">
      <w:pPr>
        <w:ind w:right="720"/>
      </w:pPr>
      <w:r>
        <w:t>Senate</w:t>
      </w:r>
      <w:r w:rsidR="00791743">
        <w:t xml:space="preserve"> </w:t>
      </w:r>
      <w:r w:rsidR="00963469">
        <w:t>Appropriations</w:t>
      </w:r>
      <w:r w:rsidR="00791743">
        <w:t xml:space="preserve"> Committee</w:t>
      </w:r>
    </w:p>
    <w:p w14:paraId="44DB24D5" w14:textId="51B74074" w:rsidR="00963469" w:rsidRDefault="00963469" w:rsidP="00CD1520">
      <w:pPr>
        <w:ind w:right="720"/>
      </w:pPr>
      <w:r>
        <w:t xml:space="preserve">1021 O Street, Suite </w:t>
      </w:r>
      <w:r w:rsidR="00084968">
        <w:t>7630</w:t>
      </w:r>
    </w:p>
    <w:p w14:paraId="5573886E" w14:textId="5C29C06E" w:rsidR="00963469" w:rsidRDefault="00963469" w:rsidP="00CD1520">
      <w:pPr>
        <w:ind w:right="720"/>
      </w:pPr>
      <w:r>
        <w:t>Sacramento, CA</w:t>
      </w:r>
      <w:r w:rsidR="00084968">
        <w:t xml:space="preserve"> 95814</w:t>
      </w:r>
    </w:p>
    <w:p w14:paraId="178EE386" w14:textId="5B9B1240" w:rsidR="00CD1520" w:rsidRDefault="00791743" w:rsidP="00CD1520">
      <w:pPr>
        <w:ind w:right="720"/>
      </w:pPr>
      <w:r w:rsidRPr="00791743">
        <w:rPr>
          <w:highlight w:val="yellow"/>
        </w:rPr>
        <w:t>MONTH, DAY</w:t>
      </w:r>
      <w:r w:rsidR="00CD1520" w:rsidRPr="00791743">
        <w:rPr>
          <w:highlight w:val="yellow"/>
        </w:rPr>
        <w:t>, 2022</w:t>
      </w:r>
    </w:p>
    <w:p w14:paraId="5FBB5C9A" w14:textId="77777777" w:rsidR="00CD1520" w:rsidRDefault="00CD1520" w:rsidP="00CD1520">
      <w:pPr>
        <w:ind w:left="1800" w:right="720"/>
      </w:pPr>
    </w:p>
    <w:p w14:paraId="31DC6061" w14:textId="1CC117C0" w:rsidR="00CD1520" w:rsidRPr="004834EE" w:rsidRDefault="00CD1520" w:rsidP="00CD1520">
      <w:pPr>
        <w:ind w:right="720"/>
        <w:rPr>
          <w:b/>
          <w:bCs/>
        </w:rPr>
      </w:pPr>
      <w:r w:rsidRPr="004834EE">
        <w:rPr>
          <w:b/>
          <w:bCs/>
        </w:rPr>
        <w:t xml:space="preserve">RE: </w:t>
      </w:r>
      <w:r w:rsidR="007C6B28">
        <w:rPr>
          <w:b/>
          <w:bCs/>
        </w:rPr>
        <w:t>Support</w:t>
      </w:r>
      <w:r w:rsidRPr="004834EE">
        <w:rPr>
          <w:b/>
          <w:bCs/>
        </w:rPr>
        <w:t xml:space="preserve"> for AB 1837, the “</w:t>
      </w:r>
      <w:r w:rsidRPr="004834EE">
        <w:rPr>
          <w:rStyle w:val="markedcontent"/>
          <w:rFonts w:cs="Arial"/>
          <w:b/>
          <w:bCs/>
        </w:rPr>
        <w:t>Homes in Community Hands Act”</w:t>
      </w:r>
    </w:p>
    <w:p w14:paraId="6E6A3A4F" w14:textId="77777777" w:rsidR="00CD1520" w:rsidRDefault="00CD1520" w:rsidP="00CD1520">
      <w:pPr>
        <w:ind w:left="1800" w:right="720"/>
      </w:pPr>
    </w:p>
    <w:p w14:paraId="7C4BD711" w14:textId="31EB34CB" w:rsidR="00CD1520" w:rsidRPr="000C643A" w:rsidRDefault="00CD1520" w:rsidP="00CD1520">
      <w:pPr>
        <w:ind w:right="720"/>
      </w:pPr>
      <w:r w:rsidRPr="000C643A">
        <w:t xml:space="preserve">Honorable </w:t>
      </w:r>
      <w:r w:rsidR="00791743">
        <w:t xml:space="preserve">Chair </w:t>
      </w:r>
      <w:r w:rsidR="00084968">
        <w:t>Portantino</w:t>
      </w:r>
      <w:r w:rsidRPr="000C643A">
        <w:t>,</w:t>
      </w:r>
    </w:p>
    <w:p w14:paraId="04869673" w14:textId="77777777" w:rsidR="00CD1520" w:rsidRPr="000C643A" w:rsidRDefault="00CD1520" w:rsidP="00CD1520">
      <w:pPr>
        <w:rPr>
          <w:rFonts w:eastAsia="Times New Roman"/>
          <w:lang w:eastAsia="en-US"/>
        </w:rPr>
      </w:pPr>
    </w:p>
    <w:p w14:paraId="3A466337" w14:textId="079BDF31" w:rsidR="00CD1520" w:rsidRPr="000C643A" w:rsidRDefault="00CD1520" w:rsidP="00CD1520">
      <w:pPr>
        <w:spacing w:after="160"/>
        <w:rPr>
          <w:rFonts w:eastAsia="Times New Roman"/>
          <w:color w:val="00000A"/>
          <w:lang w:eastAsia="en-US"/>
        </w:rPr>
      </w:pPr>
      <w:r w:rsidRPr="000C643A">
        <w:rPr>
          <w:rFonts w:eastAsia="Times New Roman"/>
          <w:color w:val="00000A"/>
          <w:lang w:eastAsia="en-US"/>
        </w:rPr>
        <w:t xml:space="preserve">The purpose of this letter is to </w:t>
      </w:r>
      <w:r w:rsidR="007C6B28">
        <w:rPr>
          <w:rFonts w:eastAsia="Times New Roman"/>
          <w:color w:val="00000A"/>
          <w:lang w:eastAsia="en-US"/>
        </w:rPr>
        <w:t>express our</w:t>
      </w:r>
      <w:r w:rsidRPr="000C643A">
        <w:rPr>
          <w:rFonts w:eastAsia="Times New Roman"/>
          <w:color w:val="00000A"/>
          <w:lang w:eastAsia="en-US"/>
        </w:rPr>
        <w:t xml:space="preserve"> support for AB 1837 (Bonta), otherwise known as the “Homes in Community Hands Act</w:t>
      </w:r>
      <w:r w:rsidR="007C6B28">
        <w:rPr>
          <w:rFonts w:eastAsia="Times New Roman"/>
          <w:color w:val="00000A"/>
          <w:lang w:eastAsia="en-US"/>
        </w:rPr>
        <w:t>.</w:t>
      </w:r>
      <w:r w:rsidRPr="000C643A">
        <w:rPr>
          <w:rFonts w:eastAsia="Times New Roman"/>
          <w:color w:val="00000A"/>
          <w:lang w:eastAsia="en-US"/>
        </w:rPr>
        <w:t xml:space="preserve">” </w:t>
      </w:r>
    </w:p>
    <w:p w14:paraId="256CE490" w14:textId="7D6F2AE2" w:rsidR="00CD1520" w:rsidRPr="007C6B28" w:rsidRDefault="007C6B28" w:rsidP="00CD1520">
      <w:pPr>
        <w:ind w:right="720"/>
        <w:rPr>
          <w:i/>
          <w:iCs/>
          <w:color w:val="000000"/>
          <w:sz w:val="23"/>
          <w:szCs w:val="23"/>
        </w:rPr>
      </w:pPr>
      <w:r w:rsidRPr="00D940DA">
        <w:rPr>
          <w:i/>
          <w:iCs/>
          <w:color w:val="000000"/>
          <w:sz w:val="23"/>
          <w:szCs w:val="23"/>
          <w:highlight w:val="yellow"/>
        </w:rPr>
        <w:t>---------- INSERT A PARAGRAPH ABOUT YOUR ORGANIZATION, WHO YOU REPRESENT, WHERE YOU ARE LOCATED, AND WHAT YOU DO ----------</w:t>
      </w:r>
    </w:p>
    <w:p w14:paraId="2CCD2CE5" w14:textId="77777777" w:rsidR="007C6B28" w:rsidRDefault="007C6B28" w:rsidP="00CD1520">
      <w:pPr>
        <w:ind w:right="720"/>
      </w:pPr>
    </w:p>
    <w:p w14:paraId="7941C091" w14:textId="7D1F7511" w:rsidR="00182325" w:rsidRDefault="00CD1520" w:rsidP="00CD1520">
      <w:pPr>
        <w:ind w:right="720"/>
      </w:pPr>
      <w:r>
        <w:t>Assembly Bill 1837, will resolve the implementation g</w:t>
      </w:r>
      <w:r w:rsidR="00182325">
        <w:t>aps in California’s existing foreclosure intervention law and ensures homes are prioritized for homeowners and nonprofits, not corporations.</w:t>
      </w:r>
    </w:p>
    <w:p w14:paraId="1BF070B2" w14:textId="77777777" w:rsidR="00182325" w:rsidRDefault="00182325" w:rsidP="00CD1520">
      <w:pPr>
        <w:ind w:right="720"/>
      </w:pPr>
    </w:p>
    <w:p w14:paraId="72202E55" w14:textId="0E9E5692" w:rsidR="00182325" w:rsidRPr="00182325" w:rsidRDefault="00182325" w:rsidP="00182325">
      <w:pPr>
        <w:contextualSpacing/>
        <w:rPr>
          <w:rFonts w:cs="Calibri"/>
        </w:rPr>
      </w:pPr>
      <w:r w:rsidRPr="00182325">
        <w:rPr>
          <w:rFonts w:cs="Calibri"/>
        </w:rPr>
        <w:t xml:space="preserve">In 2020, in response to a growing number of California homes being acquired by corporate investors, the legislature enacted Senate Bill (SB) 1079, commonly referred to as the “Housing for Homeowners, not Corporations Act.” The intent was to ensure that investor corporations were not allowed to capitalize on a foreclosure crisis by creating a fairer process under which non-profits or prospective homeowners could outbid corporations. </w:t>
      </w:r>
    </w:p>
    <w:p w14:paraId="579E72A1" w14:textId="77777777" w:rsidR="00182325" w:rsidRPr="00182325" w:rsidRDefault="00182325" w:rsidP="00182325">
      <w:pPr>
        <w:contextualSpacing/>
        <w:rPr>
          <w:rFonts w:cs="Calibri"/>
        </w:rPr>
      </w:pPr>
    </w:p>
    <w:p w14:paraId="107515F9" w14:textId="78E36126" w:rsidR="00A66A06" w:rsidRDefault="00A66A06" w:rsidP="00A66A06">
      <w:r>
        <w:rPr>
          <w:rFonts w:cs="Calibri"/>
        </w:rPr>
        <w:t>However, i</w:t>
      </w:r>
      <w:r w:rsidR="00182325" w:rsidRPr="00182325">
        <w:rPr>
          <w:rFonts w:cs="Calibri"/>
        </w:rPr>
        <w:t xml:space="preserve">n 2021, housing advocates became aware that for-profit actors were finding ways to defy </w:t>
      </w:r>
      <w:r w:rsidR="00BE6A2E">
        <w:rPr>
          <w:rFonts w:cs="Calibri"/>
        </w:rPr>
        <w:t xml:space="preserve">the </w:t>
      </w:r>
      <w:r w:rsidR="00791743">
        <w:rPr>
          <w:rFonts w:cs="Calibri"/>
        </w:rPr>
        <w:t xml:space="preserve">foreclosure intervention law </w:t>
      </w:r>
      <w:r w:rsidR="00182325" w:rsidRPr="00182325">
        <w:rPr>
          <w:rFonts w:cs="Calibri"/>
        </w:rPr>
        <w:t>and ev</w:t>
      </w:r>
      <w:r>
        <w:rPr>
          <w:rFonts w:cs="Calibri"/>
        </w:rPr>
        <w:t>en manipulate it in their favor</w:t>
      </w:r>
      <w:r w:rsidR="00AF6180">
        <w:t>. For example, in at least one Northern California case, all present bidders at a</w:t>
      </w:r>
      <w:r w:rsidR="00791743">
        <w:t>n auction were urged to sign a</w:t>
      </w:r>
      <w:r w:rsidR="00AF6180">
        <w:t xml:space="preserve"> “waiver” form, </w:t>
      </w:r>
      <w:r w:rsidR="006F60AB">
        <w:t>attesting</w:t>
      </w:r>
      <w:r w:rsidR="00AF6180">
        <w:t xml:space="preserve"> they were a prospective owner occupant and would use the property as their primar</w:t>
      </w:r>
      <w:r w:rsidR="00791743">
        <w:t>y residence, even when</w:t>
      </w:r>
      <w:r>
        <w:t xml:space="preserve"> </w:t>
      </w:r>
      <w:r w:rsidR="00791743">
        <w:t xml:space="preserve">certain </w:t>
      </w:r>
      <w:r>
        <w:t xml:space="preserve">bidders </w:t>
      </w:r>
      <w:r w:rsidR="00791743">
        <w:t>had no intention of doing so</w:t>
      </w:r>
      <w:r w:rsidR="00AF6180">
        <w:t xml:space="preserve">. </w:t>
      </w:r>
    </w:p>
    <w:p w14:paraId="54B85032" w14:textId="77777777" w:rsidR="00791743" w:rsidRDefault="00791743" w:rsidP="00A66A06"/>
    <w:p w14:paraId="1B2D94D9" w14:textId="77777777" w:rsidR="00A911B9" w:rsidRDefault="00A66A06" w:rsidP="00791743">
      <w:r>
        <w:t>Additionally, dubious nonprofits are taking advantage of SB 1079’s</w:t>
      </w:r>
      <w:r w:rsidR="004D6A56">
        <w:t xml:space="preserve"> vague language</w:t>
      </w:r>
      <w:r>
        <w:t xml:space="preserve"> to buy up homes without a clear</w:t>
      </w:r>
      <w:r w:rsidR="004D6A56">
        <w:t xml:space="preserve"> intention of</w:t>
      </w:r>
      <w:r>
        <w:t xml:space="preserve"> operating the housing as housing for low-income families. </w:t>
      </w:r>
      <w:r w:rsidR="006F60AB">
        <w:t>F</w:t>
      </w:r>
      <w:r>
        <w:t>or-profit out of state corporations are partnering with non-profit organizations to win foreclosure auctions and flip the property for a profit. This practice</w:t>
      </w:r>
      <w:r w:rsidR="00791743">
        <w:t>, which sidelines residents and mission driven nonprofits,</w:t>
      </w:r>
      <w:r w:rsidR="004D6A56">
        <w:t xml:space="preserve"> is </w:t>
      </w:r>
      <w:r>
        <w:t xml:space="preserve">permitted because of the </w:t>
      </w:r>
      <w:r w:rsidR="00791743">
        <w:t xml:space="preserve">loopholes in the current law. </w:t>
      </w:r>
      <w:r w:rsidR="00CD1520">
        <w:br/>
      </w:r>
      <w:r w:rsidR="00CD1520">
        <w:br/>
        <w:t>AB 1</w:t>
      </w:r>
      <w:r w:rsidR="006F60AB">
        <w:t>837 (Bonta) would strengthen existing</w:t>
      </w:r>
      <w:r w:rsidR="00CD1520">
        <w:t xml:space="preserve"> law and deter those who would misuse it. The bill would revise the definition of an eligible nonprofit buyer and expand affidavit and declaration requirements for eligible bidders. AB 1837 (Bonta) would also authorize the Attorne</w:t>
      </w:r>
      <w:r w:rsidR="00791743">
        <w:t xml:space="preserve">y General, a county counsel, </w:t>
      </w:r>
      <w:r w:rsidR="00CD1520">
        <w:t>a city attorney</w:t>
      </w:r>
      <w:r w:rsidR="00791743">
        <w:t>, or district attorney,</w:t>
      </w:r>
      <w:r w:rsidR="00CD1520">
        <w:t xml:space="preserve"> to bring an action to enforce these provisions, would restrict evictions in homes acquired through </w:t>
      </w:r>
      <w:r w:rsidR="006F60AB">
        <w:t>the existing foreclosure intervention law</w:t>
      </w:r>
      <w:r w:rsidR="00CD1520">
        <w:t>, and would require that, in specific cases, units be maintained as affordable to lower income households.</w:t>
      </w:r>
    </w:p>
    <w:p w14:paraId="2F4FB05C" w14:textId="77777777" w:rsidR="000E780B" w:rsidRDefault="000E780B" w:rsidP="00791743"/>
    <w:p w14:paraId="38D2C532" w14:textId="6825FE59" w:rsidR="00A911B9" w:rsidRPr="000E780B" w:rsidRDefault="00A911B9" w:rsidP="00791743">
      <w:pPr>
        <w:rPr>
          <w:b/>
          <w:bCs/>
          <w:u w:val="single"/>
        </w:rPr>
      </w:pPr>
      <w:r w:rsidRPr="000E780B">
        <w:rPr>
          <w:b/>
          <w:bCs/>
          <w:u w:val="single"/>
        </w:rPr>
        <w:t xml:space="preserve">Recently, opposition speakers with dubious claims to represent grassroots constituencies have arrived at committee meetings unannounced, asking for amendments that would leave the loopholes in SB1079 open to misuse. </w:t>
      </w:r>
    </w:p>
    <w:p w14:paraId="3F9519D7" w14:textId="041D9295" w:rsidR="00A911B9" w:rsidRPr="000E780B" w:rsidRDefault="00A911B9" w:rsidP="00A911B9">
      <w:pPr>
        <w:pStyle w:val="ListParagraph"/>
        <w:numPr>
          <w:ilvl w:val="0"/>
          <w:numId w:val="1"/>
        </w:numPr>
        <w:rPr>
          <w:rFonts w:eastAsia="Times New Roman"/>
          <w:b/>
          <w:bCs/>
          <w:color w:val="00000A"/>
          <w:lang w:eastAsia="en-US"/>
        </w:rPr>
      </w:pPr>
      <w:r w:rsidRPr="000E780B">
        <w:lastRenderedPageBreak/>
        <w:t xml:space="preserve">Specifically, they want to remove the requirement that nonprofit buyers utilizing SB1079 </w:t>
      </w:r>
      <w:proofErr w:type="gramStart"/>
      <w:r w:rsidRPr="000E780B">
        <w:t>have to</w:t>
      </w:r>
      <w:proofErr w:type="gramEnd"/>
      <w:r w:rsidRPr="000E780B">
        <w:t xml:space="preserve"> ensure that units remain affordable to lower income households for at least 30 years. This provision is a key safeguard</w:t>
      </w:r>
      <w:r w:rsidR="000E780B" w:rsidRPr="000E780B">
        <w:t>ing</w:t>
      </w:r>
      <w:r w:rsidRPr="000E780B">
        <w:t xml:space="preserve"> against the profit-seeking flipping activity that some nonprofits are engaging in using SB1079. </w:t>
      </w:r>
      <w:r w:rsidRPr="000E780B">
        <w:rPr>
          <w:b/>
          <w:bCs/>
        </w:rPr>
        <w:t xml:space="preserve">At a time of dire affordability crisis, asking that nonprofits benefiting from SB1079 keep these homes affordable is a no brainer. </w:t>
      </w:r>
    </w:p>
    <w:p w14:paraId="0B97E970" w14:textId="1DBAFAB0" w:rsidR="00791743" w:rsidRPr="00A911B9" w:rsidRDefault="00A911B9" w:rsidP="00A911B9">
      <w:pPr>
        <w:pStyle w:val="ListParagraph"/>
        <w:numPr>
          <w:ilvl w:val="0"/>
          <w:numId w:val="1"/>
        </w:numPr>
        <w:rPr>
          <w:rFonts w:eastAsia="Times New Roman"/>
          <w:color w:val="00000A"/>
          <w:lang w:eastAsia="en-US"/>
        </w:rPr>
      </w:pPr>
      <w:r w:rsidRPr="000E780B">
        <w:t xml:space="preserve">They ask to remove AB1837’s prohibition on for-profit entities benefitting from SB1079. </w:t>
      </w:r>
      <w:r w:rsidR="000E780B" w:rsidRPr="000E780B">
        <w:t xml:space="preserve">AB1837 curtails SB1079 benefits to limited liability companies and for-profit partnerships specifically because those vehicles have been abused by bad actors. To be clear, for profits are still eligible to buy homes at foreclosure sales, they just don’t get priority position in AB1837. </w:t>
      </w:r>
      <w:r w:rsidR="000E780B" w:rsidRPr="000E780B">
        <w:rPr>
          <w:b/>
          <w:bCs/>
        </w:rPr>
        <w:t>Undoing this aspect of AB1837 leaves the law open to abuse.</w:t>
      </w:r>
      <w:r w:rsidR="000E780B" w:rsidRPr="000E780B">
        <w:t xml:space="preserve">  </w:t>
      </w:r>
      <w:r w:rsidR="00CD1520" w:rsidRPr="000E780B">
        <w:br/>
      </w:r>
      <w:r w:rsidR="00CD1520" w:rsidRPr="00A911B9">
        <w:br/>
      </w:r>
      <w:r w:rsidR="00CD1520" w:rsidRPr="00A911B9">
        <w:rPr>
          <w:rFonts w:eastAsia="Times New Roman"/>
          <w:color w:val="00000A"/>
          <w:lang w:eastAsia="en-US"/>
        </w:rPr>
        <w:t>AB 1837 is a fiscally r</w:t>
      </w:r>
      <w:r w:rsidR="004D6A56" w:rsidRPr="00A911B9">
        <w:rPr>
          <w:rFonts w:eastAsia="Times New Roman"/>
          <w:color w:val="00000A"/>
          <w:lang w:eastAsia="en-US"/>
        </w:rPr>
        <w:t xml:space="preserve">esponsible way for our state to ensure proper implementation of the state’s existing foreclosure intervention law and </w:t>
      </w:r>
      <w:r w:rsidR="006F60AB" w:rsidRPr="00A911B9">
        <w:rPr>
          <w:rFonts w:eastAsia="Times New Roman"/>
          <w:color w:val="00000A"/>
          <w:lang w:eastAsia="en-US"/>
        </w:rPr>
        <w:t xml:space="preserve">help keep homeownership and housing within the reach of families. </w:t>
      </w:r>
      <w:r w:rsidR="00CD1520" w:rsidRPr="00A911B9">
        <w:rPr>
          <w:rFonts w:eastAsia="Times New Roman"/>
          <w:color w:val="00000A"/>
          <w:lang w:eastAsia="en-US"/>
        </w:rPr>
        <w:t xml:space="preserve">For these reasons and many others, we </w:t>
      </w:r>
      <w:r w:rsidR="007C6B28" w:rsidRPr="00A911B9">
        <w:rPr>
          <w:rFonts w:eastAsia="Times New Roman"/>
          <w:color w:val="00000A"/>
          <w:lang w:eastAsia="en-US"/>
        </w:rPr>
        <w:t>are strongly in support of</w:t>
      </w:r>
      <w:r w:rsidR="00CD1520" w:rsidRPr="00A911B9">
        <w:rPr>
          <w:rFonts w:eastAsia="Times New Roman"/>
          <w:color w:val="00000A"/>
          <w:lang w:eastAsia="en-US"/>
        </w:rPr>
        <w:t xml:space="preserve"> AB 183</w:t>
      </w:r>
      <w:r w:rsidR="007C6B28" w:rsidRPr="00A911B9">
        <w:rPr>
          <w:rFonts w:eastAsia="Times New Roman"/>
          <w:color w:val="00000A"/>
          <w:lang w:eastAsia="en-US"/>
        </w:rPr>
        <w:t>7</w:t>
      </w:r>
      <w:r w:rsidR="000E780B">
        <w:rPr>
          <w:rFonts w:eastAsia="Times New Roman"/>
          <w:color w:val="00000A"/>
          <w:lang w:eastAsia="en-US"/>
        </w:rPr>
        <w:t xml:space="preserve"> and call on the committee to reject amendment requests coming from parties funded by or otherwise in partnership with the types of speculative real estate investors that the bill is designed to regulate</w:t>
      </w:r>
      <w:r w:rsidR="007C6B28" w:rsidRPr="00A911B9">
        <w:rPr>
          <w:rFonts w:eastAsia="Times New Roman"/>
          <w:color w:val="00000A"/>
          <w:lang w:eastAsia="en-US"/>
        </w:rPr>
        <w:t>.</w:t>
      </w:r>
      <w:r w:rsidR="00791743" w:rsidRPr="00A911B9">
        <w:rPr>
          <w:rFonts w:eastAsia="Times New Roman"/>
          <w:color w:val="00000A"/>
          <w:lang w:eastAsia="en-US"/>
        </w:rPr>
        <w:t xml:space="preserve"> </w:t>
      </w:r>
      <w:r w:rsidR="00791743" w:rsidRPr="00A911B9">
        <w:rPr>
          <w:rFonts w:eastAsia="Calibri" w:cs="Calibri"/>
        </w:rPr>
        <w:t xml:space="preserve">Please contact us at </w:t>
      </w:r>
      <w:r w:rsidR="00791743" w:rsidRPr="00A911B9">
        <w:rPr>
          <w:rFonts w:eastAsia="Calibri" w:cs="Calibri"/>
          <w:highlight w:val="yellow"/>
        </w:rPr>
        <w:t>&lt;PHONE NUMBER &amp; EMAIL&gt;</w:t>
      </w:r>
      <w:r w:rsidR="00791743" w:rsidRPr="00A911B9">
        <w:rPr>
          <w:rFonts w:eastAsia="Calibri" w:cs="Calibri"/>
        </w:rPr>
        <w:t xml:space="preserve"> if you have questions about our position.</w:t>
      </w:r>
    </w:p>
    <w:p w14:paraId="5DE333F8" w14:textId="77777777" w:rsidR="00791743" w:rsidRPr="00791743" w:rsidRDefault="00791743" w:rsidP="00791743">
      <w:pPr>
        <w:rPr>
          <w:rFonts w:eastAsia="Calibri" w:cs="Calibri"/>
        </w:rPr>
      </w:pPr>
    </w:p>
    <w:p w14:paraId="704D9977" w14:textId="77777777" w:rsidR="00791743" w:rsidRPr="00791743" w:rsidRDefault="00791743" w:rsidP="00791743">
      <w:pPr>
        <w:rPr>
          <w:rFonts w:eastAsia="Calibri" w:cs="Calibri"/>
        </w:rPr>
      </w:pPr>
      <w:r w:rsidRPr="00791743">
        <w:rPr>
          <w:rFonts w:eastAsia="Calibri" w:cs="Calibri"/>
          <w:highlight w:val="yellow"/>
        </w:rPr>
        <w:t>&lt;SIGNATURE&gt;</w:t>
      </w:r>
    </w:p>
    <w:p w14:paraId="6C056B68" w14:textId="77777777" w:rsidR="00791743" w:rsidRPr="00791743" w:rsidRDefault="00791743" w:rsidP="00791743">
      <w:pPr>
        <w:rPr>
          <w:rFonts w:eastAsia="Calibri" w:cs="Calibri"/>
        </w:rPr>
      </w:pPr>
    </w:p>
    <w:p w14:paraId="26F65451" w14:textId="77777777" w:rsidR="00791743" w:rsidRPr="00791743" w:rsidRDefault="00791743" w:rsidP="00791743">
      <w:pPr>
        <w:rPr>
          <w:rFonts w:eastAsia="Calibri" w:cs="Calibri"/>
          <w:highlight w:val="yellow"/>
        </w:rPr>
      </w:pPr>
      <w:r w:rsidRPr="00791743">
        <w:rPr>
          <w:rFonts w:eastAsia="Calibri" w:cs="Calibri"/>
          <w:highlight w:val="yellow"/>
        </w:rPr>
        <w:t>&lt;NAME&gt; &lt;TITLE&gt;</w:t>
      </w:r>
    </w:p>
    <w:p w14:paraId="530D71AE" w14:textId="77777777" w:rsidR="00791743" w:rsidRPr="00791743" w:rsidRDefault="00791743" w:rsidP="00791743">
      <w:r w:rsidRPr="00791743">
        <w:rPr>
          <w:rFonts w:eastAsia="Calibri" w:cs="Calibri"/>
          <w:highlight w:val="yellow"/>
        </w:rPr>
        <w:t>&lt;ORGANIZATION NAME&gt;</w:t>
      </w:r>
    </w:p>
    <w:p w14:paraId="3760EEE6" w14:textId="311EF489" w:rsidR="00CD1520" w:rsidRPr="00791743" w:rsidRDefault="00CD1520" w:rsidP="00791743"/>
    <w:p w14:paraId="33EBABD3" w14:textId="45CEFA46" w:rsidR="007D0FC8" w:rsidRPr="00791743" w:rsidRDefault="007D0FC8" w:rsidP="007C6B28">
      <w:pPr>
        <w:spacing w:before="280" w:after="280"/>
        <w:rPr>
          <w:rFonts w:eastAsia="Times New Roman"/>
          <w:color w:val="00000A"/>
          <w:lang w:eastAsia="en-US"/>
        </w:rPr>
      </w:pPr>
    </w:p>
    <w:sectPr w:rsidR="007D0FC8" w:rsidRPr="00791743" w:rsidSect="00CD152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o Goldberg" w:date="2022-06-23T14:33:00Z" w:initials="LG">
    <w:p w14:paraId="6C9AA2BD" w14:textId="77777777" w:rsidR="000E780B" w:rsidRDefault="000E780B" w:rsidP="004373D1">
      <w:r>
        <w:rPr>
          <w:rStyle w:val="CommentReference"/>
        </w:rPr>
        <w:annotationRef/>
      </w:r>
      <w:r>
        <w:rPr>
          <w:sz w:val="20"/>
          <w:szCs w:val="20"/>
        </w:rPr>
        <w:t xml:space="preserve">Submit letter to: </w:t>
      </w:r>
      <w:r>
        <w:rPr>
          <w:sz w:val="20"/>
          <w:szCs w:val="20"/>
          <w:highlight w:val="white"/>
        </w:rPr>
        <w:t>https://calegislation.lc.ca.gov/Advocates/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9AA2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F83D" w16cex:dateUtc="2022-06-23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AA2BD" w16cid:durableId="265EF8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75C"/>
    <w:multiLevelType w:val="hybridMultilevel"/>
    <w:tmpl w:val="75DA96D2"/>
    <w:lvl w:ilvl="0" w:tplc="866A01BA">
      <w:start w:val="1021"/>
      <w:numFmt w:val="bullet"/>
      <w:lvlText w:val="-"/>
      <w:lvlJc w:val="left"/>
      <w:pPr>
        <w:ind w:left="720" w:hanging="360"/>
      </w:pPr>
      <w:rPr>
        <w:rFonts w:ascii="Cambria" w:eastAsia="MS Mincho" w:hAnsi="Cambria"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5981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o Goldberg">
    <w15:presenceInfo w15:providerId="Windows Live" w15:userId="4fa44a93fabb5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20"/>
    <w:rsid w:val="00084968"/>
    <w:rsid w:val="000E780B"/>
    <w:rsid w:val="00182325"/>
    <w:rsid w:val="00256BBE"/>
    <w:rsid w:val="004D6A56"/>
    <w:rsid w:val="006F60AB"/>
    <w:rsid w:val="00733A8C"/>
    <w:rsid w:val="00791743"/>
    <w:rsid w:val="007C6B28"/>
    <w:rsid w:val="007D0FC8"/>
    <w:rsid w:val="00963469"/>
    <w:rsid w:val="00977638"/>
    <w:rsid w:val="00A66A06"/>
    <w:rsid w:val="00A911B9"/>
    <w:rsid w:val="00AF6180"/>
    <w:rsid w:val="00BE6A2E"/>
    <w:rsid w:val="00CD1520"/>
    <w:rsid w:val="00D940DA"/>
    <w:rsid w:val="00E6728D"/>
    <w:rsid w:val="00F76CCF"/>
    <w:rsid w:val="00F94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F2F8"/>
  <w15:chartTrackingRefBased/>
  <w15:docId w15:val="{17153CE4-03B1-430D-A2B2-BA299583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20"/>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D1520"/>
  </w:style>
  <w:style w:type="character" w:styleId="Strong">
    <w:name w:val="Strong"/>
    <w:basedOn w:val="DefaultParagraphFont"/>
    <w:uiPriority w:val="22"/>
    <w:qFormat/>
    <w:rsid w:val="007C6B28"/>
    <w:rPr>
      <w:b/>
      <w:bCs/>
    </w:rPr>
  </w:style>
  <w:style w:type="character" w:styleId="CommentReference">
    <w:name w:val="annotation reference"/>
    <w:basedOn w:val="DefaultParagraphFont"/>
    <w:uiPriority w:val="99"/>
    <w:semiHidden/>
    <w:unhideWhenUsed/>
    <w:rsid w:val="00F94D8D"/>
    <w:rPr>
      <w:sz w:val="16"/>
      <w:szCs w:val="16"/>
    </w:rPr>
  </w:style>
  <w:style w:type="paragraph" w:styleId="CommentText">
    <w:name w:val="annotation text"/>
    <w:basedOn w:val="Normal"/>
    <w:link w:val="CommentTextChar"/>
    <w:uiPriority w:val="99"/>
    <w:semiHidden/>
    <w:unhideWhenUsed/>
    <w:rsid w:val="00F94D8D"/>
    <w:rPr>
      <w:sz w:val="20"/>
      <w:szCs w:val="20"/>
    </w:rPr>
  </w:style>
  <w:style w:type="character" w:customStyle="1" w:styleId="CommentTextChar">
    <w:name w:val="Comment Text Char"/>
    <w:basedOn w:val="DefaultParagraphFont"/>
    <w:link w:val="CommentText"/>
    <w:uiPriority w:val="99"/>
    <w:semiHidden/>
    <w:rsid w:val="00F94D8D"/>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F94D8D"/>
    <w:rPr>
      <w:b/>
      <w:bCs/>
    </w:rPr>
  </w:style>
  <w:style w:type="character" w:customStyle="1" w:styleId="CommentSubjectChar">
    <w:name w:val="Comment Subject Char"/>
    <w:basedOn w:val="CommentTextChar"/>
    <w:link w:val="CommentSubject"/>
    <w:uiPriority w:val="99"/>
    <w:semiHidden/>
    <w:rsid w:val="00F94D8D"/>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F94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D8D"/>
    <w:rPr>
      <w:rFonts w:ascii="Segoe UI" w:eastAsia="MS Mincho" w:hAnsi="Segoe UI" w:cs="Segoe UI"/>
      <w:sz w:val="18"/>
      <w:szCs w:val="18"/>
      <w:lang w:eastAsia="ja-JP"/>
    </w:rPr>
  </w:style>
  <w:style w:type="paragraph" w:styleId="ListParagraph">
    <w:name w:val="List Paragraph"/>
    <w:basedOn w:val="Normal"/>
    <w:uiPriority w:val="34"/>
    <w:qFormat/>
    <w:rsid w:val="00A91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Leo Goldberg</cp:lastModifiedBy>
  <cp:revision>5</cp:revision>
  <dcterms:created xsi:type="dcterms:W3CDTF">2022-04-11T20:45:00Z</dcterms:created>
  <dcterms:modified xsi:type="dcterms:W3CDTF">2022-06-23T21:33:00Z</dcterms:modified>
</cp:coreProperties>
</file>